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9C9F5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color w:val="000000"/>
          <w:sz w:val="44"/>
          <w:szCs w:val="44"/>
          <w:lang w:val="en-US" w:eastAsia="zh-CN"/>
        </w:rPr>
      </w:pPr>
    </w:p>
    <w:p w14:paraId="0583A23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color w:val="000000"/>
          <w:sz w:val="44"/>
          <w:szCs w:val="44"/>
          <w:lang w:val="en-US" w:eastAsia="zh-CN"/>
        </w:rPr>
      </w:pPr>
    </w:p>
    <w:p w14:paraId="2BC7A5D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color w:val="000000"/>
          <w:sz w:val="44"/>
          <w:szCs w:val="44"/>
          <w:lang w:val="en-US" w:eastAsia="zh-CN"/>
        </w:rPr>
      </w:pPr>
    </w:p>
    <w:p w14:paraId="773B98B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color w:val="000000"/>
          <w:sz w:val="44"/>
          <w:szCs w:val="44"/>
          <w:lang w:val="en-US" w:eastAsia="zh-CN"/>
        </w:rPr>
      </w:pPr>
    </w:p>
    <w:p w14:paraId="4F9D43D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color w:val="000000"/>
          <w:sz w:val="44"/>
          <w:szCs w:val="44"/>
          <w:lang w:val="en-US" w:eastAsia="zh-CN"/>
        </w:rPr>
      </w:pPr>
      <w:r>
        <w:rPr>
          <w:rFonts w:hint="eastAsia" w:ascii="方正小标宋简体" w:hAnsi="方正小标宋简体" w:eastAsia="方正小标宋简体" w:cs="方正小标宋简体"/>
          <w:b w:val="0"/>
          <w:bCs w:val="0"/>
          <w:color w:val="000000"/>
          <w:sz w:val="44"/>
          <w:szCs w:val="44"/>
          <w:lang w:val="en-US" w:eastAsia="zh-CN"/>
        </w:rPr>
        <w:t>关于公布中国-东盟"教育+"国际产教融合模式共建方案评审结果的公告</w:t>
      </w:r>
    </w:p>
    <w:p w14:paraId="690D28A9">
      <w:pPr>
        <w:rPr>
          <w:rFonts w:hint="eastAsia"/>
        </w:rPr>
      </w:pPr>
    </w:p>
    <w:p w14:paraId="62CA6C9B">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为深入贯彻落实《教育强国建设规划纲要（2024—2035年）》和《</w:t>
      </w:r>
      <w:r>
        <w:rPr>
          <w:rFonts w:hint="eastAsia" w:ascii="仿宋" w:hAnsi="仿宋" w:eastAsia="仿宋" w:cs="仿宋"/>
          <w:sz w:val="32"/>
          <w:szCs w:val="32"/>
          <w:lang w:eastAsia="zh-CN"/>
        </w:rPr>
        <w:t>“</w:t>
      </w:r>
      <w:r>
        <w:rPr>
          <w:rFonts w:hint="eastAsia" w:ascii="仿宋" w:hAnsi="仿宋" w:eastAsia="仿宋" w:cs="仿宋"/>
          <w:sz w:val="32"/>
          <w:szCs w:val="32"/>
        </w:rPr>
        <w:t>人工智能+教育</w:t>
      </w:r>
      <w:r>
        <w:rPr>
          <w:rFonts w:hint="eastAsia" w:ascii="仿宋" w:hAnsi="仿宋" w:eastAsia="仿宋" w:cs="仿宋"/>
          <w:sz w:val="32"/>
          <w:szCs w:val="32"/>
          <w:lang w:eastAsia="zh-CN"/>
        </w:rPr>
        <w:t>”</w:t>
      </w:r>
      <w:r>
        <w:rPr>
          <w:rFonts w:hint="eastAsia" w:ascii="仿宋" w:hAnsi="仿宋" w:eastAsia="仿宋" w:cs="仿宋"/>
          <w:sz w:val="32"/>
          <w:szCs w:val="32"/>
        </w:rPr>
        <w:t>行动计划》部署要求，紧扣中国</w:t>
      </w:r>
      <w:r>
        <w:rPr>
          <w:rFonts w:hint="eastAsia" w:ascii="仿宋" w:hAnsi="仿宋" w:eastAsia="仿宋" w:cs="仿宋"/>
          <w:sz w:val="32"/>
          <w:szCs w:val="32"/>
          <w:lang w:val="en-US" w:eastAsia="zh-CN"/>
        </w:rPr>
        <w:t>-</w:t>
      </w:r>
      <w:r>
        <w:rPr>
          <w:rFonts w:hint="eastAsia" w:ascii="仿宋" w:hAnsi="仿宋" w:eastAsia="仿宋" w:cs="仿宋"/>
          <w:sz w:val="32"/>
          <w:szCs w:val="32"/>
        </w:rPr>
        <w:t>东盟命运共同体建设与</w:t>
      </w:r>
      <w:r>
        <w:rPr>
          <w:rFonts w:hint="eastAsia" w:ascii="仿宋" w:hAnsi="仿宋" w:eastAsia="仿宋" w:cs="仿宋"/>
          <w:sz w:val="32"/>
          <w:szCs w:val="32"/>
          <w:lang w:eastAsia="zh-CN"/>
        </w:rPr>
        <w:t>“</w:t>
      </w:r>
      <w:r>
        <w:rPr>
          <w:rFonts w:hint="eastAsia" w:ascii="仿宋" w:hAnsi="仿宋" w:eastAsia="仿宋" w:cs="仿宋"/>
          <w:sz w:val="32"/>
          <w:szCs w:val="32"/>
        </w:rPr>
        <w:t>一带一</w:t>
      </w:r>
      <w:bookmarkStart w:id="0" w:name="_GoBack"/>
      <w:bookmarkEnd w:id="0"/>
      <w:r>
        <w:rPr>
          <w:rFonts w:hint="eastAsia" w:ascii="仿宋" w:hAnsi="仿宋" w:eastAsia="仿宋" w:cs="仿宋"/>
          <w:sz w:val="32"/>
          <w:szCs w:val="32"/>
        </w:rPr>
        <w:t>路</w:t>
      </w:r>
      <w:r>
        <w:rPr>
          <w:rFonts w:hint="eastAsia" w:ascii="仿宋" w:hAnsi="仿宋" w:eastAsia="仿宋" w:cs="仿宋"/>
          <w:sz w:val="32"/>
          <w:szCs w:val="32"/>
          <w:lang w:eastAsia="zh-CN"/>
        </w:rPr>
        <w:t>”</w:t>
      </w:r>
      <w:r>
        <w:rPr>
          <w:rFonts w:hint="eastAsia" w:ascii="仿宋" w:hAnsi="仿宋" w:eastAsia="仿宋" w:cs="仿宋"/>
          <w:sz w:val="32"/>
          <w:szCs w:val="32"/>
        </w:rPr>
        <w:t>倡议，立足教育、科技、人才一体化发展，启动中国</w:t>
      </w:r>
      <w:r>
        <w:rPr>
          <w:rFonts w:hint="eastAsia" w:ascii="仿宋" w:hAnsi="仿宋" w:eastAsia="仿宋" w:cs="仿宋"/>
          <w:sz w:val="32"/>
          <w:szCs w:val="32"/>
          <w:lang w:val="en-US" w:eastAsia="zh-CN"/>
        </w:rPr>
        <w:t>-</w:t>
      </w:r>
      <w:r>
        <w:rPr>
          <w:rFonts w:hint="eastAsia" w:ascii="仿宋" w:hAnsi="仿宋" w:eastAsia="仿宋" w:cs="仿宋"/>
          <w:sz w:val="32"/>
          <w:szCs w:val="32"/>
        </w:rPr>
        <w:t>东盟</w:t>
      </w:r>
      <w:r>
        <w:rPr>
          <w:rFonts w:hint="eastAsia" w:ascii="仿宋" w:hAnsi="仿宋" w:eastAsia="仿宋" w:cs="仿宋"/>
          <w:sz w:val="32"/>
          <w:szCs w:val="32"/>
          <w:lang w:eastAsia="zh-CN"/>
        </w:rPr>
        <w:t>“</w:t>
      </w:r>
      <w:r>
        <w:rPr>
          <w:rFonts w:hint="eastAsia" w:ascii="仿宋" w:hAnsi="仿宋" w:eastAsia="仿宋" w:cs="仿宋"/>
          <w:sz w:val="32"/>
          <w:szCs w:val="32"/>
        </w:rPr>
        <w:t>教育+</w:t>
      </w:r>
      <w:r>
        <w:rPr>
          <w:rFonts w:hint="eastAsia" w:ascii="仿宋" w:hAnsi="仿宋" w:eastAsia="仿宋" w:cs="仿宋"/>
          <w:sz w:val="32"/>
          <w:szCs w:val="32"/>
          <w:lang w:eastAsia="zh-CN"/>
        </w:rPr>
        <w:t>”</w:t>
      </w:r>
      <w:r>
        <w:rPr>
          <w:rFonts w:hint="eastAsia" w:ascii="仿宋" w:hAnsi="仿宋" w:eastAsia="仿宋" w:cs="仿宋"/>
          <w:sz w:val="32"/>
          <w:szCs w:val="32"/>
        </w:rPr>
        <w:t>国际产教融合模式共建方案征集工作。本次征集得到全国各高校及教科研机构的积极响应和踊跃参与。</w:t>
      </w:r>
    </w:p>
    <w:p w14:paraId="39CAC23D">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经专家评审、综合评议并报组委会审定，共评选出第一批共建单位</w:t>
      </w:r>
      <w:r>
        <w:rPr>
          <w:rFonts w:hint="eastAsia" w:ascii="仿宋" w:hAnsi="仿宋" w:eastAsia="仿宋" w:cs="仿宋"/>
          <w:sz w:val="32"/>
          <w:szCs w:val="32"/>
          <w:lang w:val="en-US" w:eastAsia="zh-CN"/>
        </w:rPr>
        <w:t>20</w:t>
      </w:r>
      <w:r>
        <w:rPr>
          <w:rFonts w:hint="eastAsia" w:ascii="仿宋" w:hAnsi="仿宋" w:eastAsia="仿宋" w:cs="仿宋"/>
          <w:sz w:val="32"/>
          <w:szCs w:val="32"/>
        </w:rPr>
        <w:t>家、第二批共建单位1</w:t>
      </w:r>
      <w:r>
        <w:rPr>
          <w:rFonts w:hint="eastAsia" w:ascii="仿宋" w:hAnsi="仿宋" w:eastAsia="仿宋" w:cs="仿宋"/>
          <w:sz w:val="32"/>
          <w:szCs w:val="32"/>
          <w:lang w:val="en-US" w:eastAsia="zh-CN"/>
        </w:rPr>
        <w:t>2</w:t>
      </w:r>
      <w:r>
        <w:rPr>
          <w:rFonts w:hint="eastAsia" w:ascii="仿宋" w:hAnsi="仿宋" w:eastAsia="仿宋" w:cs="仿宋"/>
          <w:sz w:val="32"/>
          <w:szCs w:val="32"/>
        </w:rPr>
        <w:t>家。现将评审结果予以公布（名单</w:t>
      </w:r>
      <w:r>
        <w:rPr>
          <w:rFonts w:hint="eastAsia" w:ascii="仿宋" w:hAnsi="仿宋" w:eastAsia="仿宋" w:cs="仿宋"/>
          <w:sz w:val="32"/>
          <w:szCs w:val="32"/>
          <w:lang w:val="en-US" w:eastAsia="zh-CN"/>
        </w:rPr>
        <w:t>见附件</w:t>
      </w:r>
      <w:r>
        <w:rPr>
          <w:rFonts w:hint="eastAsia" w:ascii="仿宋" w:hAnsi="仿宋" w:eastAsia="仿宋" w:cs="仿宋"/>
          <w:sz w:val="32"/>
          <w:szCs w:val="32"/>
        </w:rPr>
        <w:t>）。</w:t>
      </w:r>
    </w:p>
    <w:p w14:paraId="1B8D9F3A">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各入选单位以此入选为新起点，严格按照共建方案明确的目标任务，扎实推进各项建设工作，深化国际产教融合创新实践，着力打造可复制、可推广的</w:t>
      </w:r>
      <w:r>
        <w:rPr>
          <w:rFonts w:hint="eastAsia" w:ascii="仿宋" w:hAnsi="仿宋" w:eastAsia="仿宋" w:cs="仿宋"/>
          <w:sz w:val="32"/>
          <w:szCs w:val="32"/>
          <w:lang w:eastAsia="zh-CN"/>
        </w:rPr>
        <w:t>“</w:t>
      </w:r>
      <w:r>
        <w:rPr>
          <w:rFonts w:hint="eastAsia" w:ascii="仿宋" w:hAnsi="仿宋" w:eastAsia="仿宋" w:cs="仿宋"/>
          <w:sz w:val="32"/>
          <w:szCs w:val="32"/>
        </w:rPr>
        <w:t>教育+</w:t>
      </w:r>
      <w:r>
        <w:rPr>
          <w:rFonts w:hint="eastAsia" w:ascii="仿宋" w:hAnsi="仿宋" w:eastAsia="仿宋" w:cs="仿宋"/>
          <w:sz w:val="32"/>
          <w:szCs w:val="32"/>
          <w:lang w:eastAsia="zh-CN"/>
        </w:rPr>
        <w:t>”</w:t>
      </w:r>
      <w:r>
        <w:rPr>
          <w:rFonts w:hint="eastAsia" w:ascii="仿宋" w:hAnsi="仿宋" w:eastAsia="仿宋" w:cs="仿宋"/>
          <w:sz w:val="32"/>
          <w:szCs w:val="32"/>
        </w:rPr>
        <w:t>国际合作新范式，为推动中国</w:t>
      </w:r>
      <w:r>
        <w:rPr>
          <w:rFonts w:hint="eastAsia" w:ascii="仿宋" w:hAnsi="仿宋" w:eastAsia="仿宋" w:cs="仿宋"/>
          <w:sz w:val="32"/>
          <w:szCs w:val="32"/>
          <w:lang w:val="en-US" w:eastAsia="zh-CN"/>
        </w:rPr>
        <w:t>-</w:t>
      </w:r>
      <w:r>
        <w:rPr>
          <w:rFonts w:hint="eastAsia" w:ascii="仿宋" w:hAnsi="仿宋" w:eastAsia="仿宋" w:cs="仿宋"/>
          <w:sz w:val="32"/>
          <w:szCs w:val="32"/>
        </w:rPr>
        <w:t>东盟教育互联互通与高水平人才培养合作作出积极贡献。</w:t>
      </w:r>
    </w:p>
    <w:p w14:paraId="0F6FBDC8">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rPr>
      </w:pPr>
    </w:p>
    <w:p w14:paraId="6F18409B">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rPr>
      </w:pPr>
    </w:p>
    <w:p w14:paraId="3A863501">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附件：中国-东盟“教育+”国际产教融合模式共建单位</w:t>
      </w:r>
    </w:p>
    <w:p w14:paraId="5916AF16">
      <w:pPr>
        <w:keepNext w:val="0"/>
        <w:keepLines w:val="0"/>
        <w:pageBreakBefore w:val="0"/>
        <w:widowControl w:val="0"/>
        <w:kinsoku/>
        <w:wordWrap/>
        <w:overflowPunct/>
        <w:topLinePunct w:val="0"/>
        <w:autoSpaceDE/>
        <w:autoSpaceDN/>
        <w:bidi w:val="0"/>
        <w:adjustRightInd/>
        <w:snapToGrid/>
        <w:spacing w:line="360" w:lineRule="auto"/>
        <w:ind w:firstLine="1600" w:firstLineChars="5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清单</w:t>
      </w:r>
    </w:p>
    <w:p w14:paraId="1CEDE5DC">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val="en-US" w:eastAsia="zh-CN"/>
        </w:rPr>
      </w:pPr>
    </w:p>
    <w:p w14:paraId="0100ECA9">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val="en-US" w:eastAsia="zh-CN"/>
        </w:rPr>
      </w:pPr>
    </w:p>
    <w:p w14:paraId="76968518">
      <w:pPr>
        <w:keepNext w:val="0"/>
        <w:keepLines w:val="0"/>
        <w:pageBreakBefore w:val="0"/>
        <w:widowControl w:val="0"/>
        <w:kinsoku/>
        <w:wordWrap/>
        <w:overflowPunct/>
        <w:topLinePunct w:val="0"/>
        <w:autoSpaceDE/>
        <w:autoSpaceDN/>
        <w:bidi w:val="0"/>
        <w:adjustRightInd/>
        <w:snapToGrid/>
        <w:spacing w:line="360" w:lineRule="auto"/>
        <w:ind w:firstLine="2880" w:firstLineChars="9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中国-东盟教育交流周组委会秘书处</w:t>
      </w:r>
    </w:p>
    <w:p w14:paraId="4CA65BF6">
      <w:pPr>
        <w:keepNext w:val="0"/>
        <w:keepLines w:val="0"/>
        <w:pageBreakBefore w:val="0"/>
        <w:widowControl w:val="0"/>
        <w:kinsoku/>
        <w:wordWrap/>
        <w:overflowPunct/>
        <w:topLinePunct w:val="0"/>
        <w:autoSpaceDE/>
        <w:autoSpaceDN/>
        <w:bidi w:val="0"/>
        <w:adjustRightInd/>
        <w:snapToGrid/>
        <w:spacing w:line="360" w:lineRule="auto"/>
        <w:ind w:firstLine="4160" w:firstLineChars="13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2026年7月24日</w:t>
      </w:r>
    </w:p>
    <w:p w14:paraId="34F1A2D1">
      <w:pPr>
        <w:keepNext w:val="0"/>
        <w:keepLines w:val="0"/>
        <w:widowControl/>
        <w:suppressLineNumbers w:val="0"/>
        <w:jc w:val="left"/>
        <w:textAlignment w:val="center"/>
        <w:rPr>
          <w:rFonts w:hint="eastAsia" w:ascii="黑体" w:hAnsi="宋体" w:eastAsia="黑体" w:cs="黑体"/>
          <w:i w:val="0"/>
          <w:iCs w:val="0"/>
          <w:color w:val="000000"/>
          <w:sz w:val="32"/>
          <w:szCs w:val="32"/>
          <w:u w:val="none"/>
          <w:lang w:val="en-US" w:eastAsia="zh-CN"/>
        </w:rPr>
      </w:pPr>
    </w:p>
    <w:p w14:paraId="3069107B">
      <w:pPr>
        <w:keepNext w:val="0"/>
        <w:keepLines w:val="0"/>
        <w:widowControl/>
        <w:suppressLineNumbers w:val="0"/>
        <w:jc w:val="left"/>
        <w:textAlignment w:val="center"/>
        <w:rPr>
          <w:rFonts w:hint="eastAsia" w:ascii="黑体" w:hAnsi="宋体" w:eastAsia="黑体" w:cs="黑体"/>
          <w:i w:val="0"/>
          <w:iCs w:val="0"/>
          <w:color w:val="000000"/>
          <w:sz w:val="32"/>
          <w:szCs w:val="32"/>
          <w:u w:val="none"/>
          <w:lang w:val="en-US" w:eastAsia="zh-CN"/>
        </w:rPr>
      </w:pPr>
    </w:p>
    <w:p w14:paraId="1E7900A1">
      <w:pPr>
        <w:keepNext w:val="0"/>
        <w:keepLines w:val="0"/>
        <w:widowControl/>
        <w:suppressLineNumbers w:val="0"/>
        <w:jc w:val="left"/>
        <w:textAlignment w:val="center"/>
        <w:rPr>
          <w:rFonts w:hint="eastAsia" w:ascii="黑体" w:hAnsi="宋体" w:eastAsia="黑体" w:cs="黑体"/>
          <w:i w:val="0"/>
          <w:iCs w:val="0"/>
          <w:color w:val="000000"/>
          <w:sz w:val="32"/>
          <w:szCs w:val="32"/>
          <w:u w:val="none"/>
          <w:lang w:val="en-US" w:eastAsia="zh-CN"/>
        </w:rPr>
      </w:pPr>
    </w:p>
    <w:p w14:paraId="2E733C3B">
      <w:pPr>
        <w:keepNext w:val="0"/>
        <w:keepLines w:val="0"/>
        <w:widowControl/>
        <w:suppressLineNumbers w:val="0"/>
        <w:jc w:val="left"/>
        <w:textAlignment w:val="center"/>
        <w:rPr>
          <w:rFonts w:hint="eastAsia" w:ascii="黑体" w:hAnsi="宋体" w:eastAsia="黑体" w:cs="黑体"/>
          <w:i w:val="0"/>
          <w:iCs w:val="0"/>
          <w:color w:val="000000"/>
          <w:sz w:val="32"/>
          <w:szCs w:val="32"/>
          <w:u w:val="none"/>
          <w:lang w:val="en-US" w:eastAsia="zh-CN"/>
        </w:rPr>
      </w:pPr>
    </w:p>
    <w:p w14:paraId="1E5A0544">
      <w:pPr>
        <w:keepNext w:val="0"/>
        <w:keepLines w:val="0"/>
        <w:widowControl/>
        <w:suppressLineNumbers w:val="0"/>
        <w:jc w:val="left"/>
        <w:textAlignment w:val="center"/>
        <w:rPr>
          <w:rFonts w:hint="eastAsia" w:ascii="黑体" w:hAnsi="宋体" w:eastAsia="黑体" w:cs="黑体"/>
          <w:i w:val="0"/>
          <w:iCs w:val="0"/>
          <w:color w:val="000000"/>
          <w:sz w:val="32"/>
          <w:szCs w:val="32"/>
          <w:u w:val="none"/>
          <w:lang w:val="en-US" w:eastAsia="zh-CN"/>
        </w:rPr>
      </w:pPr>
    </w:p>
    <w:p w14:paraId="28FD1E58">
      <w:pPr>
        <w:keepNext w:val="0"/>
        <w:keepLines w:val="0"/>
        <w:widowControl/>
        <w:suppressLineNumbers w:val="0"/>
        <w:jc w:val="left"/>
        <w:textAlignment w:val="center"/>
        <w:rPr>
          <w:rFonts w:hint="eastAsia" w:ascii="黑体" w:hAnsi="宋体" w:eastAsia="黑体" w:cs="黑体"/>
          <w:i w:val="0"/>
          <w:iCs w:val="0"/>
          <w:color w:val="000000"/>
          <w:sz w:val="32"/>
          <w:szCs w:val="32"/>
          <w:u w:val="none"/>
          <w:lang w:val="en-US" w:eastAsia="zh-CN"/>
        </w:rPr>
      </w:pPr>
    </w:p>
    <w:p w14:paraId="2AA875A3">
      <w:pPr>
        <w:keepNext w:val="0"/>
        <w:keepLines w:val="0"/>
        <w:widowControl/>
        <w:suppressLineNumbers w:val="0"/>
        <w:jc w:val="left"/>
        <w:textAlignment w:val="center"/>
        <w:rPr>
          <w:rFonts w:hint="eastAsia" w:ascii="黑体" w:hAnsi="宋体" w:eastAsia="黑体" w:cs="黑体"/>
          <w:i w:val="0"/>
          <w:iCs w:val="0"/>
          <w:color w:val="000000"/>
          <w:sz w:val="32"/>
          <w:szCs w:val="32"/>
          <w:u w:val="none"/>
          <w:lang w:val="en-US" w:eastAsia="zh-CN"/>
        </w:rPr>
      </w:pPr>
    </w:p>
    <w:p w14:paraId="6438D6D1">
      <w:pPr>
        <w:keepNext w:val="0"/>
        <w:keepLines w:val="0"/>
        <w:widowControl/>
        <w:suppressLineNumbers w:val="0"/>
        <w:jc w:val="left"/>
        <w:textAlignment w:val="center"/>
        <w:rPr>
          <w:rFonts w:hint="eastAsia" w:ascii="黑体" w:hAnsi="宋体" w:eastAsia="黑体" w:cs="黑体"/>
          <w:i w:val="0"/>
          <w:iCs w:val="0"/>
          <w:color w:val="000000"/>
          <w:sz w:val="32"/>
          <w:szCs w:val="32"/>
          <w:u w:val="none"/>
          <w:lang w:val="en-US" w:eastAsia="zh-CN"/>
        </w:rPr>
      </w:pPr>
    </w:p>
    <w:p w14:paraId="4FA62BD7">
      <w:pPr>
        <w:keepNext w:val="0"/>
        <w:keepLines w:val="0"/>
        <w:widowControl/>
        <w:suppressLineNumbers w:val="0"/>
        <w:jc w:val="left"/>
        <w:textAlignment w:val="center"/>
        <w:rPr>
          <w:rFonts w:hint="eastAsia" w:ascii="黑体" w:hAnsi="宋体" w:eastAsia="黑体" w:cs="黑体"/>
          <w:i w:val="0"/>
          <w:iCs w:val="0"/>
          <w:color w:val="000000"/>
          <w:sz w:val="32"/>
          <w:szCs w:val="32"/>
          <w:u w:val="none"/>
          <w:lang w:val="en-US" w:eastAsia="zh-CN"/>
        </w:rPr>
      </w:pPr>
    </w:p>
    <w:p w14:paraId="43804B20">
      <w:pPr>
        <w:keepNext w:val="0"/>
        <w:keepLines w:val="0"/>
        <w:widowControl/>
        <w:suppressLineNumbers w:val="0"/>
        <w:jc w:val="left"/>
        <w:textAlignment w:val="center"/>
        <w:rPr>
          <w:rFonts w:hint="eastAsia" w:ascii="黑体" w:hAnsi="宋体" w:eastAsia="黑体" w:cs="黑体"/>
          <w:i w:val="0"/>
          <w:iCs w:val="0"/>
          <w:color w:val="000000"/>
          <w:sz w:val="32"/>
          <w:szCs w:val="32"/>
          <w:u w:val="none"/>
          <w:lang w:val="en-US" w:eastAsia="zh-CN"/>
        </w:rPr>
      </w:pPr>
    </w:p>
    <w:p w14:paraId="526867C9">
      <w:pPr>
        <w:keepNext w:val="0"/>
        <w:keepLines w:val="0"/>
        <w:widowControl/>
        <w:suppressLineNumbers w:val="0"/>
        <w:jc w:val="left"/>
        <w:textAlignment w:val="center"/>
        <w:rPr>
          <w:rFonts w:hint="eastAsia" w:ascii="黑体" w:hAnsi="宋体" w:eastAsia="黑体" w:cs="黑体"/>
          <w:i w:val="0"/>
          <w:iCs w:val="0"/>
          <w:color w:val="000000"/>
          <w:sz w:val="32"/>
          <w:szCs w:val="32"/>
          <w:u w:val="none"/>
          <w:lang w:val="en-US" w:eastAsia="zh-CN"/>
        </w:rPr>
      </w:pPr>
    </w:p>
    <w:p w14:paraId="49B769E8">
      <w:pPr>
        <w:keepNext w:val="0"/>
        <w:keepLines w:val="0"/>
        <w:widowControl/>
        <w:suppressLineNumbers w:val="0"/>
        <w:jc w:val="left"/>
        <w:textAlignment w:val="center"/>
        <w:rPr>
          <w:rFonts w:hint="eastAsia" w:ascii="黑体" w:hAnsi="宋体" w:eastAsia="黑体" w:cs="黑体"/>
          <w:i w:val="0"/>
          <w:iCs w:val="0"/>
          <w:color w:val="000000"/>
          <w:sz w:val="32"/>
          <w:szCs w:val="32"/>
          <w:u w:val="none"/>
          <w:lang w:val="en-US" w:eastAsia="zh-CN"/>
        </w:rPr>
      </w:pPr>
    </w:p>
    <w:p w14:paraId="52332837">
      <w:pPr>
        <w:keepNext w:val="0"/>
        <w:keepLines w:val="0"/>
        <w:widowControl/>
        <w:suppressLineNumbers w:val="0"/>
        <w:jc w:val="left"/>
        <w:textAlignment w:val="center"/>
        <w:rPr>
          <w:rFonts w:hint="eastAsia" w:ascii="黑体" w:hAnsi="宋体" w:eastAsia="黑体" w:cs="黑体"/>
          <w:i w:val="0"/>
          <w:iCs w:val="0"/>
          <w:color w:val="000000"/>
          <w:sz w:val="32"/>
          <w:szCs w:val="32"/>
          <w:u w:val="none"/>
          <w:lang w:val="en-US" w:eastAsia="zh-CN"/>
        </w:rPr>
      </w:pPr>
    </w:p>
    <w:p w14:paraId="110C07A2">
      <w:pPr>
        <w:keepNext w:val="0"/>
        <w:keepLines w:val="0"/>
        <w:widowControl/>
        <w:suppressLineNumbers w:val="0"/>
        <w:jc w:val="left"/>
        <w:textAlignment w:val="center"/>
        <w:rPr>
          <w:rFonts w:hint="eastAsia" w:ascii="黑体" w:hAnsi="宋体" w:eastAsia="黑体" w:cs="黑体"/>
          <w:i w:val="0"/>
          <w:iCs w:val="0"/>
          <w:color w:val="000000"/>
          <w:sz w:val="32"/>
          <w:szCs w:val="32"/>
          <w:u w:val="none"/>
          <w:lang w:val="en-US" w:eastAsia="zh-CN"/>
        </w:rPr>
      </w:pPr>
    </w:p>
    <w:p w14:paraId="0EA172F6">
      <w:pPr>
        <w:keepNext w:val="0"/>
        <w:keepLines w:val="0"/>
        <w:widowControl/>
        <w:suppressLineNumbers w:val="0"/>
        <w:jc w:val="left"/>
        <w:textAlignment w:val="center"/>
        <w:rPr>
          <w:rFonts w:hint="eastAsia" w:ascii="黑体" w:hAnsi="宋体" w:eastAsia="黑体" w:cs="黑体"/>
          <w:i w:val="0"/>
          <w:iCs w:val="0"/>
          <w:color w:val="000000"/>
          <w:sz w:val="32"/>
          <w:szCs w:val="32"/>
          <w:u w:val="none"/>
          <w:lang w:val="en-US" w:eastAsia="zh-CN"/>
        </w:rPr>
      </w:pPr>
    </w:p>
    <w:p w14:paraId="3200742F">
      <w:pPr>
        <w:keepNext w:val="0"/>
        <w:keepLines w:val="0"/>
        <w:widowControl/>
        <w:suppressLineNumbers w:val="0"/>
        <w:jc w:val="left"/>
        <w:textAlignment w:val="center"/>
        <w:rPr>
          <w:rFonts w:hint="eastAsia" w:ascii="黑体" w:hAnsi="宋体" w:eastAsia="黑体" w:cs="黑体"/>
          <w:i w:val="0"/>
          <w:iCs w:val="0"/>
          <w:color w:val="000000"/>
          <w:sz w:val="32"/>
          <w:szCs w:val="32"/>
          <w:u w:val="none"/>
          <w:lang w:val="en-US" w:eastAsia="zh-CN"/>
        </w:rPr>
      </w:pPr>
    </w:p>
    <w:p w14:paraId="68E8C7C1">
      <w:pPr>
        <w:keepNext w:val="0"/>
        <w:keepLines w:val="0"/>
        <w:widowControl/>
        <w:suppressLineNumbers w:val="0"/>
        <w:jc w:val="left"/>
        <w:textAlignment w:val="center"/>
        <w:rPr>
          <w:rFonts w:hint="eastAsia" w:ascii="黑体" w:hAnsi="宋体" w:eastAsia="黑体" w:cs="黑体"/>
          <w:i w:val="0"/>
          <w:iCs w:val="0"/>
          <w:color w:val="000000"/>
          <w:sz w:val="32"/>
          <w:szCs w:val="32"/>
          <w:u w:val="none"/>
          <w:lang w:val="en-US" w:eastAsia="zh-CN"/>
        </w:rPr>
      </w:pPr>
      <w:r>
        <w:rPr>
          <w:rFonts w:hint="eastAsia" w:ascii="黑体" w:hAnsi="宋体" w:eastAsia="黑体" w:cs="黑体"/>
          <w:i w:val="0"/>
          <w:iCs w:val="0"/>
          <w:color w:val="000000"/>
          <w:sz w:val="32"/>
          <w:szCs w:val="32"/>
          <w:u w:val="none"/>
          <w:lang w:val="en-US" w:eastAsia="zh-CN"/>
        </w:rPr>
        <w:t>附件</w:t>
      </w:r>
    </w:p>
    <w:p w14:paraId="56E534A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公文小标宋" w:hAnsi="方正公文小标宋" w:eastAsia="方正公文小标宋" w:cs="方正公文小标宋"/>
          <w:i w:val="0"/>
          <w:iCs w:val="0"/>
          <w:color w:val="000000"/>
          <w:sz w:val="44"/>
          <w:szCs w:val="44"/>
          <w:u w:val="none"/>
        </w:rPr>
      </w:pPr>
    </w:p>
    <w:p w14:paraId="5FF78EE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小标宋简体" w:hAnsi="方正小标宋简体" w:eastAsia="方正小标宋简体" w:cs="方正小标宋简体"/>
          <w:i w:val="0"/>
          <w:iCs w:val="0"/>
          <w:color w:val="000000"/>
          <w:sz w:val="44"/>
          <w:szCs w:val="44"/>
          <w:u w:val="none"/>
        </w:rPr>
      </w:pPr>
      <w:r>
        <w:rPr>
          <w:rFonts w:hint="eastAsia" w:ascii="方正小标宋简体" w:hAnsi="方正小标宋简体" w:eastAsia="方正小标宋简体" w:cs="方正小标宋简体"/>
          <w:i w:val="0"/>
          <w:iCs w:val="0"/>
          <w:color w:val="000000"/>
          <w:sz w:val="44"/>
          <w:szCs w:val="44"/>
          <w:u w:val="none"/>
        </w:rPr>
        <w:t>中国-东盟“教育+”国际产教融合模式</w:t>
      </w:r>
    </w:p>
    <w:p w14:paraId="27BFBEF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小标宋简体" w:hAnsi="方正小标宋简体" w:eastAsia="方正小标宋简体" w:cs="方正小标宋简体"/>
          <w:i w:val="0"/>
          <w:iCs w:val="0"/>
          <w:color w:val="000000"/>
          <w:sz w:val="44"/>
          <w:szCs w:val="44"/>
          <w:u w:val="none"/>
          <w:lang w:val="en-US"/>
        </w:rPr>
      </w:pPr>
      <w:r>
        <w:rPr>
          <w:rFonts w:hint="eastAsia" w:ascii="方正小标宋简体" w:hAnsi="方正小标宋简体" w:eastAsia="方正小标宋简体" w:cs="方正小标宋简体"/>
          <w:i w:val="0"/>
          <w:iCs w:val="0"/>
          <w:color w:val="000000"/>
          <w:sz w:val="44"/>
          <w:szCs w:val="44"/>
          <w:u w:val="none"/>
        </w:rPr>
        <w:t>共建</w:t>
      </w:r>
      <w:r>
        <w:rPr>
          <w:rFonts w:hint="eastAsia" w:ascii="方正小标宋简体" w:hAnsi="方正小标宋简体" w:eastAsia="方正小标宋简体" w:cs="方正小标宋简体"/>
          <w:i w:val="0"/>
          <w:iCs w:val="0"/>
          <w:color w:val="000000"/>
          <w:sz w:val="44"/>
          <w:szCs w:val="44"/>
          <w:u w:val="none"/>
          <w:lang w:val="en-US" w:eastAsia="zh-CN"/>
        </w:rPr>
        <w:t>单位清单</w:t>
      </w:r>
    </w:p>
    <w:p w14:paraId="243A8EE9">
      <w:pPr>
        <w:keepNext w:val="0"/>
        <w:keepLines w:val="0"/>
        <w:widowControl/>
        <w:suppressLineNumbers w:val="0"/>
        <w:jc w:val="center"/>
        <w:textAlignment w:val="center"/>
        <w:rPr>
          <w:rFonts w:ascii="黑体" w:hAnsi="宋体" w:eastAsia="黑体" w:cs="黑体"/>
          <w:i w:val="0"/>
          <w:iCs w:val="0"/>
          <w:color w:val="000000"/>
          <w:sz w:val="24"/>
          <w:szCs w:val="24"/>
          <w:u w:val="none"/>
        </w:rPr>
      </w:pPr>
    </w:p>
    <w:tbl>
      <w:tblPr>
        <w:tblStyle w:val="3"/>
        <w:tblW w:w="8339"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928"/>
        <w:gridCol w:w="2830"/>
        <w:gridCol w:w="3581"/>
      </w:tblGrid>
      <w:tr w14:paraId="57634A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3" w:hRule="atLeast"/>
        </w:trPr>
        <w:tc>
          <w:tcPr>
            <w:tcW w:w="1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A791D">
            <w:pPr>
              <w:keepNext w:val="0"/>
              <w:keepLines w:val="0"/>
              <w:widowControl/>
              <w:suppressLineNumbers w:val="0"/>
              <w:jc w:val="center"/>
              <w:textAlignment w:val="center"/>
              <w:rPr>
                <w:rFonts w:ascii="黑体" w:hAnsi="宋体" w:eastAsia="黑体" w:cs="黑体"/>
                <w:i w:val="0"/>
                <w:iCs w:val="0"/>
                <w:color w:val="000000"/>
                <w:sz w:val="24"/>
                <w:szCs w:val="24"/>
                <w:u w:val="none"/>
              </w:rPr>
            </w:pPr>
            <w:r>
              <w:rPr>
                <w:rFonts w:hint="eastAsia" w:ascii="黑体" w:hAnsi="宋体" w:eastAsia="黑体" w:cs="黑体"/>
                <w:i w:val="0"/>
                <w:iCs w:val="0"/>
                <w:color w:val="000000"/>
                <w:sz w:val="24"/>
                <w:szCs w:val="24"/>
                <w:u w:val="none"/>
              </w:rPr>
              <w:t>共建批次</w:t>
            </w:r>
          </w:p>
        </w:tc>
        <w:tc>
          <w:tcPr>
            <w:tcW w:w="2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9E1B7">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学校名称</w:t>
            </w:r>
          </w:p>
        </w:tc>
        <w:tc>
          <w:tcPr>
            <w:tcW w:w="3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B3D84">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共建方案名称</w:t>
            </w:r>
          </w:p>
        </w:tc>
      </w:tr>
      <w:tr w14:paraId="3B0A7A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1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13CC9">
            <w:pPr>
              <w:keepNext w:val="0"/>
              <w:keepLines w:val="0"/>
              <w:widowControl/>
              <w:suppressLineNumbers w:val="0"/>
              <w:jc w:val="center"/>
              <w:textAlignment w:val="center"/>
              <w:rPr>
                <w:rFonts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第一批共建单位</w:t>
            </w:r>
          </w:p>
        </w:tc>
        <w:tc>
          <w:tcPr>
            <w:tcW w:w="2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9A84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天津大学</w:t>
            </w:r>
          </w:p>
        </w:tc>
        <w:tc>
          <w:tcPr>
            <w:tcW w:w="3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C2B2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《天天汉语》东盟小语种数字化课程资源建设与国际中文教育推广方案</w:t>
            </w:r>
          </w:p>
        </w:tc>
      </w:tr>
      <w:tr w14:paraId="700E44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1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6768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第一批共建单位</w:t>
            </w:r>
          </w:p>
        </w:tc>
        <w:tc>
          <w:tcPr>
            <w:tcW w:w="2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CC4C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毕节幼儿师范高等专科学校</w:t>
            </w:r>
          </w:p>
        </w:tc>
        <w:tc>
          <w:tcPr>
            <w:tcW w:w="3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6124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花桥千韵·智汇东盟：中泰沉浸式文旅演艺产教融合共同体建设方案</w:t>
            </w:r>
          </w:p>
        </w:tc>
      </w:tr>
      <w:tr w14:paraId="586B84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1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0862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第一批共建单位</w:t>
            </w:r>
          </w:p>
        </w:tc>
        <w:tc>
          <w:tcPr>
            <w:tcW w:w="2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A198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高等教育出版社</w:t>
            </w:r>
          </w:p>
        </w:tc>
        <w:tc>
          <w:tcPr>
            <w:tcW w:w="3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9657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基于“体验汉语中小学系列教材(泰语版)”数字化中文课程共建项目</w:t>
            </w:r>
          </w:p>
        </w:tc>
      </w:tr>
      <w:tr w14:paraId="76C76C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1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CB89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第一批共建单位</w:t>
            </w:r>
          </w:p>
        </w:tc>
        <w:tc>
          <w:tcPr>
            <w:tcW w:w="2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262C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贵阳幼儿师范高等专科学校</w:t>
            </w:r>
          </w:p>
        </w:tc>
        <w:tc>
          <w:tcPr>
            <w:tcW w:w="3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CA1E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中印尼"中文+职业技能"英才计划2.0国际产教融合共建方案</w:t>
            </w:r>
          </w:p>
        </w:tc>
      </w:tr>
      <w:tr w14:paraId="0B3F36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6" w:hRule="atLeast"/>
        </w:trPr>
        <w:tc>
          <w:tcPr>
            <w:tcW w:w="1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A9CE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第一批共建单位</w:t>
            </w:r>
          </w:p>
        </w:tc>
        <w:tc>
          <w:tcPr>
            <w:tcW w:w="2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9BF2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贵州财经职业学院</w:t>
            </w:r>
          </w:p>
        </w:tc>
        <w:tc>
          <w:tcPr>
            <w:tcW w:w="3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FE64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面向中资企业海外发展的“中文+技能+管理+企业文化”国际产教融合共建方案——以摩洛哥职教出海项目为样板</w:t>
            </w:r>
          </w:p>
        </w:tc>
      </w:tr>
      <w:tr w14:paraId="59E983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trPr>
        <w:tc>
          <w:tcPr>
            <w:tcW w:w="1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EC27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第一批共建单位</w:t>
            </w:r>
          </w:p>
        </w:tc>
        <w:tc>
          <w:tcPr>
            <w:tcW w:w="2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D466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贵州机电职业技术学院</w:t>
            </w:r>
          </w:p>
        </w:tc>
        <w:tc>
          <w:tcPr>
            <w:tcW w:w="3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0FCB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“教育+智造+AI”中国—东盟国际产教融合模式创新建设方案</w:t>
            </w:r>
          </w:p>
        </w:tc>
      </w:tr>
      <w:tr w14:paraId="6E7C4C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1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D4D2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第一批共建单位</w:t>
            </w:r>
          </w:p>
        </w:tc>
        <w:tc>
          <w:tcPr>
            <w:tcW w:w="2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150E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贵州交通职业大学</w:t>
            </w:r>
          </w:p>
        </w:tc>
        <w:tc>
          <w:tcPr>
            <w:tcW w:w="3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2991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“中文+路桥工程”：面向东盟国家的双语/多语数字化课程与教材校企共建方案</w:t>
            </w:r>
          </w:p>
        </w:tc>
      </w:tr>
      <w:tr w14:paraId="14AC71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trPr>
        <w:tc>
          <w:tcPr>
            <w:tcW w:w="1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D8C1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第一批共建单位</w:t>
            </w:r>
          </w:p>
        </w:tc>
        <w:tc>
          <w:tcPr>
            <w:tcW w:w="2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EF8F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贵州理工学院</w:t>
            </w:r>
          </w:p>
        </w:tc>
        <w:tc>
          <w:tcPr>
            <w:tcW w:w="3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CBC0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构建国际化课程新生态一以老挝为首发合作国，辐射东盟</w:t>
            </w:r>
          </w:p>
        </w:tc>
      </w:tr>
      <w:tr w14:paraId="436C57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trPr>
        <w:tc>
          <w:tcPr>
            <w:tcW w:w="19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306D7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第一批共建单位</w:t>
            </w:r>
          </w:p>
        </w:tc>
        <w:tc>
          <w:tcPr>
            <w:tcW w:w="28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0ACE8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贵州师范大学</w:t>
            </w:r>
          </w:p>
        </w:tc>
        <w:tc>
          <w:tcPr>
            <w:tcW w:w="3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0392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数智赋能，学联东盟:AI教育创新合作新实践</w:t>
            </w:r>
          </w:p>
        </w:tc>
      </w:tr>
      <w:tr w14:paraId="52EF20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trPr>
        <w:tc>
          <w:tcPr>
            <w:tcW w:w="19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0D532D">
            <w:pPr>
              <w:jc w:val="center"/>
              <w:rPr>
                <w:rFonts w:hint="eastAsia" w:ascii="仿宋" w:hAnsi="仿宋" w:eastAsia="仿宋" w:cs="仿宋"/>
                <w:i w:val="0"/>
                <w:iCs w:val="0"/>
                <w:color w:val="000000"/>
                <w:sz w:val="24"/>
                <w:szCs w:val="24"/>
                <w:u w:val="none"/>
              </w:rPr>
            </w:pPr>
          </w:p>
        </w:tc>
        <w:tc>
          <w:tcPr>
            <w:tcW w:w="28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4F4420">
            <w:pPr>
              <w:jc w:val="center"/>
              <w:rPr>
                <w:rFonts w:hint="eastAsia" w:ascii="仿宋" w:hAnsi="仿宋" w:eastAsia="仿宋" w:cs="仿宋"/>
                <w:i w:val="0"/>
                <w:iCs w:val="0"/>
                <w:color w:val="000000"/>
                <w:sz w:val="24"/>
                <w:szCs w:val="24"/>
                <w:u w:val="none"/>
              </w:rPr>
            </w:pPr>
          </w:p>
        </w:tc>
        <w:tc>
          <w:tcPr>
            <w:tcW w:w="3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C383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中国一东盟鸿蒙+AI智慧教育国际产教融合共建工程</w:t>
            </w:r>
          </w:p>
        </w:tc>
      </w:tr>
      <w:tr w14:paraId="5EBAA7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trPr>
        <w:tc>
          <w:tcPr>
            <w:tcW w:w="1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1BBC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第一批共建单位</w:t>
            </w:r>
          </w:p>
        </w:tc>
        <w:tc>
          <w:tcPr>
            <w:tcW w:w="2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B6DF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贵州文化旅游职业学院</w:t>
            </w:r>
          </w:p>
        </w:tc>
        <w:tc>
          <w:tcPr>
            <w:tcW w:w="3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104F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《黔音工坊：贵州非遗音乐传承与声产》中英双语数字化课程与教材国际化共建方案</w:t>
            </w:r>
          </w:p>
        </w:tc>
      </w:tr>
      <w:tr w14:paraId="75C88E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1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B17F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第一批共建单位</w:t>
            </w:r>
          </w:p>
        </w:tc>
        <w:tc>
          <w:tcPr>
            <w:tcW w:w="2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1A3E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哈尔滨开放大学</w:t>
            </w:r>
          </w:p>
        </w:tc>
        <w:tc>
          <w:tcPr>
            <w:tcW w:w="3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571E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中国-东盟“七彩流光·中华漆艺”非遗微课体系国际产教融合共建方案</w:t>
            </w:r>
          </w:p>
        </w:tc>
      </w:tr>
      <w:tr w14:paraId="620EA4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6" w:hRule="atLeast"/>
        </w:trPr>
        <w:tc>
          <w:tcPr>
            <w:tcW w:w="1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FCB9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第一批共建单位</w:t>
            </w:r>
          </w:p>
        </w:tc>
        <w:tc>
          <w:tcPr>
            <w:tcW w:w="2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E89A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江苏旅游职业学院</w:t>
            </w:r>
          </w:p>
        </w:tc>
        <w:tc>
          <w:tcPr>
            <w:tcW w:w="3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6F32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基于中泰、中老职教标准融通的餐旅与数字文创国际化课程(教材)产教融合共建方案</w:t>
            </w:r>
          </w:p>
        </w:tc>
      </w:tr>
      <w:tr w14:paraId="0FF2CA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6" w:hRule="atLeast"/>
        </w:trPr>
        <w:tc>
          <w:tcPr>
            <w:tcW w:w="1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D5F5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第一批共建单位</w:t>
            </w:r>
          </w:p>
        </w:tc>
        <w:tc>
          <w:tcPr>
            <w:tcW w:w="2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4201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凯里学院</w:t>
            </w:r>
          </w:p>
        </w:tc>
        <w:tc>
          <w:tcPr>
            <w:tcW w:w="3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215F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数智共生·稻脉同源:基于全球农遗“稻鱼鸭系统”的中国———东盟“教育+”产教融合创新共建模式</w:t>
            </w:r>
          </w:p>
        </w:tc>
      </w:tr>
      <w:tr w14:paraId="0F0A8C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trPr>
        <w:tc>
          <w:tcPr>
            <w:tcW w:w="19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0516A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第一批共建单位</w:t>
            </w:r>
          </w:p>
        </w:tc>
        <w:tc>
          <w:tcPr>
            <w:tcW w:w="28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D408C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黔南民族医学高等专科学校</w:t>
            </w:r>
          </w:p>
        </w:tc>
        <w:tc>
          <w:tcPr>
            <w:tcW w:w="3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CE16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中国-东盟“老年护理”双语数字化课程共建与国际产教融合实施方案</w:t>
            </w:r>
          </w:p>
        </w:tc>
      </w:tr>
      <w:tr w14:paraId="676443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19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79A1DF">
            <w:pPr>
              <w:jc w:val="center"/>
              <w:rPr>
                <w:rFonts w:hint="eastAsia" w:ascii="仿宋" w:hAnsi="仿宋" w:eastAsia="仿宋" w:cs="仿宋"/>
                <w:i w:val="0"/>
                <w:iCs w:val="0"/>
                <w:color w:val="000000"/>
                <w:sz w:val="24"/>
                <w:szCs w:val="24"/>
                <w:u w:val="none"/>
              </w:rPr>
            </w:pPr>
          </w:p>
        </w:tc>
        <w:tc>
          <w:tcPr>
            <w:tcW w:w="28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767C86">
            <w:pPr>
              <w:jc w:val="center"/>
              <w:rPr>
                <w:rFonts w:hint="eastAsia" w:ascii="仿宋" w:hAnsi="仿宋" w:eastAsia="仿宋" w:cs="仿宋"/>
                <w:i w:val="0"/>
                <w:iCs w:val="0"/>
                <w:color w:val="000000"/>
                <w:sz w:val="24"/>
                <w:szCs w:val="24"/>
                <w:u w:val="none"/>
              </w:rPr>
            </w:pPr>
          </w:p>
        </w:tc>
        <w:tc>
          <w:tcPr>
            <w:tcW w:w="3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1AC8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中医适宜技术国际(一带一路)数字化培训资源共建方案</w:t>
            </w:r>
          </w:p>
        </w:tc>
      </w:tr>
      <w:tr w14:paraId="0328ED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1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A2A7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第一批共建单位</w:t>
            </w:r>
          </w:p>
        </w:tc>
        <w:tc>
          <w:tcPr>
            <w:tcW w:w="2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00C3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上海交通职业技术学院</w:t>
            </w:r>
          </w:p>
        </w:tc>
        <w:tc>
          <w:tcPr>
            <w:tcW w:w="3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4CF4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新能源汽车检测与维修</w:t>
            </w:r>
          </w:p>
        </w:tc>
      </w:tr>
      <w:tr w14:paraId="6B0AC8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6" w:hRule="atLeast"/>
        </w:trPr>
        <w:tc>
          <w:tcPr>
            <w:tcW w:w="1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B0A4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第一批共建单位</w:t>
            </w:r>
          </w:p>
        </w:tc>
        <w:tc>
          <w:tcPr>
            <w:tcW w:w="2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EA44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天津渤海职业技术学院</w:t>
            </w:r>
          </w:p>
        </w:tc>
        <w:tc>
          <w:tcPr>
            <w:tcW w:w="3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EF73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中国-东盟新能源汽车动力电池管理及维护技术数字化课程资源共建与国际化人才培养方案</w:t>
            </w:r>
          </w:p>
        </w:tc>
      </w:tr>
      <w:tr w14:paraId="6E15EB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trPr>
        <w:tc>
          <w:tcPr>
            <w:tcW w:w="1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CCDD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第一批共建单位</w:t>
            </w:r>
          </w:p>
        </w:tc>
        <w:tc>
          <w:tcPr>
            <w:tcW w:w="2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BC43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天津理工大学</w:t>
            </w:r>
          </w:p>
        </w:tc>
        <w:tc>
          <w:tcPr>
            <w:tcW w:w="3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8DDE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中国-东盟智能制造数字化课程资源共建与国际化人才培养方案</w:t>
            </w:r>
          </w:p>
        </w:tc>
      </w:tr>
      <w:tr w14:paraId="68BD5E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trPr>
        <w:tc>
          <w:tcPr>
            <w:tcW w:w="19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62EDA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第一批共建单位</w:t>
            </w:r>
          </w:p>
        </w:tc>
        <w:tc>
          <w:tcPr>
            <w:tcW w:w="28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539DF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铜仁职业技术大学</w:t>
            </w:r>
          </w:p>
        </w:tc>
        <w:tc>
          <w:tcPr>
            <w:tcW w:w="3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2194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中国一东盟产教融合·数智化医疗双语课程与AI实训资源共建实施方案</w:t>
            </w:r>
          </w:p>
        </w:tc>
      </w:tr>
      <w:tr w14:paraId="236770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6" w:hRule="atLeast"/>
        </w:trPr>
        <w:tc>
          <w:tcPr>
            <w:tcW w:w="19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7C040D">
            <w:pPr>
              <w:jc w:val="center"/>
              <w:rPr>
                <w:rFonts w:hint="eastAsia" w:ascii="仿宋" w:hAnsi="仿宋" w:eastAsia="仿宋" w:cs="仿宋"/>
                <w:i w:val="0"/>
                <w:iCs w:val="0"/>
                <w:color w:val="000000"/>
                <w:sz w:val="24"/>
                <w:szCs w:val="24"/>
                <w:u w:val="none"/>
              </w:rPr>
            </w:pPr>
          </w:p>
        </w:tc>
        <w:tc>
          <w:tcPr>
            <w:tcW w:w="28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1E6EC9">
            <w:pPr>
              <w:jc w:val="center"/>
              <w:rPr>
                <w:rFonts w:hint="eastAsia" w:ascii="仿宋" w:hAnsi="仿宋" w:eastAsia="仿宋" w:cs="仿宋"/>
                <w:i w:val="0"/>
                <w:iCs w:val="0"/>
                <w:color w:val="000000"/>
                <w:sz w:val="24"/>
                <w:szCs w:val="24"/>
                <w:u w:val="none"/>
              </w:rPr>
            </w:pPr>
          </w:p>
        </w:tc>
        <w:tc>
          <w:tcPr>
            <w:tcW w:w="3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0710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《基础护理》国际化数智课程共建方案--基于铜仁职业技术大学护理专业教学改革实践</w:t>
            </w:r>
          </w:p>
        </w:tc>
      </w:tr>
      <w:tr w14:paraId="50857A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19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8555CE">
            <w:pPr>
              <w:jc w:val="center"/>
              <w:rPr>
                <w:rFonts w:hint="eastAsia" w:ascii="仿宋" w:hAnsi="仿宋" w:eastAsia="仿宋" w:cs="仿宋"/>
                <w:i w:val="0"/>
                <w:iCs w:val="0"/>
                <w:color w:val="000000"/>
                <w:sz w:val="24"/>
                <w:szCs w:val="24"/>
                <w:u w:val="none"/>
              </w:rPr>
            </w:pPr>
          </w:p>
        </w:tc>
        <w:tc>
          <w:tcPr>
            <w:tcW w:w="28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D084A7">
            <w:pPr>
              <w:jc w:val="center"/>
              <w:rPr>
                <w:rFonts w:hint="eastAsia" w:ascii="仿宋" w:hAnsi="仿宋" w:eastAsia="仿宋" w:cs="仿宋"/>
                <w:i w:val="0"/>
                <w:iCs w:val="0"/>
                <w:color w:val="000000"/>
                <w:sz w:val="24"/>
                <w:szCs w:val="24"/>
                <w:u w:val="none"/>
              </w:rPr>
            </w:pPr>
          </w:p>
        </w:tc>
        <w:tc>
          <w:tcPr>
            <w:tcW w:w="3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4775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“AI赋能·知技融通”-急危重症护理数字化课程与智能教学平台东盟共建方案</w:t>
            </w:r>
          </w:p>
        </w:tc>
      </w:tr>
      <w:tr w14:paraId="070A41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6" w:hRule="atLeast"/>
        </w:trPr>
        <w:tc>
          <w:tcPr>
            <w:tcW w:w="19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BED6C5">
            <w:pPr>
              <w:jc w:val="center"/>
              <w:rPr>
                <w:rFonts w:hint="eastAsia" w:ascii="仿宋" w:hAnsi="仿宋" w:eastAsia="仿宋" w:cs="仿宋"/>
                <w:i w:val="0"/>
                <w:iCs w:val="0"/>
                <w:color w:val="000000"/>
                <w:sz w:val="24"/>
                <w:szCs w:val="24"/>
                <w:u w:val="none"/>
              </w:rPr>
            </w:pPr>
          </w:p>
        </w:tc>
        <w:tc>
          <w:tcPr>
            <w:tcW w:w="28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F0607E">
            <w:pPr>
              <w:jc w:val="center"/>
              <w:rPr>
                <w:rFonts w:hint="eastAsia" w:ascii="仿宋" w:hAnsi="仿宋" w:eastAsia="仿宋" w:cs="仿宋"/>
                <w:i w:val="0"/>
                <w:iCs w:val="0"/>
                <w:color w:val="000000"/>
                <w:sz w:val="24"/>
                <w:szCs w:val="24"/>
                <w:u w:val="none"/>
              </w:rPr>
            </w:pPr>
          </w:p>
        </w:tc>
        <w:tc>
          <w:tcPr>
            <w:tcW w:w="3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276F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技术赋能·资源共建·本土融合:中国-东盟“中文+健康评估”多语种数字职教共建示范项目</w:t>
            </w:r>
          </w:p>
        </w:tc>
      </w:tr>
      <w:tr w14:paraId="25E509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19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CCD162">
            <w:pPr>
              <w:jc w:val="center"/>
              <w:rPr>
                <w:rFonts w:hint="eastAsia" w:ascii="仿宋" w:hAnsi="仿宋" w:eastAsia="仿宋" w:cs="仿宋"/>
                <w:i w:val="0"/>
                <w:iCs w:val="0"/>
                <w:color w:val="000000"/>
                <w:sz w:val="24"/>
                <w:szCs w:val="24"/>
                <w:u w:val="none"/>
              </w:rPr>
            </w:pPr>
          </w:p>
        </w:tc>
        <w:tc>
          <w:tcPr>
            <w:tcW w:w="28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C48AE4">
            <w:pPr>
              <w:jc w:val="center"/>
              <w:rPr>
                <w:rFonts w:hint="eastAsia" w:ascii="仿宋" w:hAnsi="仿宋" w:eastAsia="仿宋" w:cs="仿宋"/>
                <w:i w:val="0"/>
                <w:iCs w:val="0"/>
                <w:color w:val="000000"/>
                <w:sz w:val="24"/>
                <w:szCs w:val="24"/>
                <w:u w:val="none"/>
              </w:rPr>
            </w:pPr>
          </w:p>
        </w:tc>
        <w:tc>
          <w:tcPr>
            <w:tcW w:w="3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CD2A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中国-东盟开放式多语种AI教育智能体平台国际协同创新建设方案</w:t>
            </w:r>
          </w:p>
        </w:tc>
      </w:tr>
      <w:tr w14:paraId="56FE95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1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7F01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第一批共建单位</w:t>
            </w:r>
          </w:p>
        </w:tc>
        <w:tc>
          <w:tcPr>
            <w:tcW w:w="2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77E0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无锡开放大学</w:t>
            </w:r>
          </w:p>
        </w:tc>
        <w:tc>
          <w:tcPr>
            <w:tcW w:w="3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999C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唱游无锡一-听风景、唱乡音、寻千年</w:t>
            </w:r>
          </w:p>
        </w:tc>
      </w:tr>
      <w:tr w14:paraId="2BC6FD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19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397EB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第一批共建单位</w:t>
            </w:r>
          </w:p>
        </w:tc>
        <w:tc>
          <w:tcPr>
            <w:tcW w:w="28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4E59B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无锡商业职业技术学院</w:t>
            </w:r>
          </w:p>
        </w:tc>
        <w:tc>
          <w:tcPr>
            <w:tcW w:w="3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CDA2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数智跨境OPC产教融合示范性课程建设项目</w:t>
            </w:r>
          </w:p>
        </w:tc>
      </w:tr>
      <w:tr w14:paraId="58A40C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19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958626">
            <w:pPr>
              <w:jc w:val="center"/>
              <w:rPr>
                <w:rFonts w:hint="eastAsia" w:ascii="仿宋" w:hAnsi="仿宋" w:eastAsia="仿宋" w:cs="仿宋"/>
                <w:i w:val="0"/>
                <w:iCs w:val="0"/>
                <w:color w:val="000000"/>
                <w:sz w:val="24"/>
                <w:szCs w:val="24"/>
                <w:u w:val="none"/>
              </w:rPr>
            </w:pPr>
          </w:p>
        </w:tc>
        <w:tc>
          <w:tcPr>
            <w:tcW w:w="28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46D553">
            <w:pPr>
              <w:jc w:val="center"/>
              <w:rPr>
                <w:rFonts w:hint="eastAsia" w:ascii="仿宋" w:hAnsi="仿宋" w:eastAsia="仿宋" w:cs="仿宋"/>
                <w:i w:val="0"/>
                <w:iCs w:val="0"/>
                <w:color w:val="000000"/>
                <w:sz w:val="24"/>
                <w:szCs w:val="24"/>
                <w:u w:val="none"/>
              </w:rPr>
            </w:pPr>
          </w:p>
        </w:tc>
        <w:tc>
          <w:tcPr>
            <w:tcW w:w="3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C28E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中国-东盟“智汇非遗”三链融通共建方案</w:t>
            </w:r>
          </w:p>
        </w:tc>
      </w:tr>
      <w:tr w14:paraId="75E9C3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trPr>
        <w:tc>
          <w:tcPr>
            <w:tcW w:w="1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5BE8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第二批共建单位</w:t>
            </w:r>
          </w:p>
        </w:tc>
        <w:tc>
          <w:tcPr>
            <w:tcW w:w="2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CB16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贵阳人文科技学院</w:t>
            </w:r>
          </w:p>
        </w:tc>
        <w:tc>
          <w:tcPr>
            <w:tcW w:w="3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A263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中国-东盟多学科精品课程国际化共建与推广方案</w:t>
            </w:r>
          </w:p>
        </w:tc>
      </w:tr>
      <w:tr w14:paraId="2CD629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1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24C7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第二批共建单位</w:t>
            </w:r>
          </w:p>
        </w:tc>
        <w:tc>
          <w:tcPr>
            <w:tcW w:w="2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AAC7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贵州航天职业技术学院</w:t>
            </w:r>
          </w:p>
        </w:tc>
        <w:tc>
          <w:tcPr>
            <w:tcW w:w="3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BFA0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贵州航天职业技术学院中国-东盟“教育+”国际产教融合模式共建方案</w:t>
            </w:r>
          </w:p>
        </w:tc>
      </w:tr>
      <w:tr w14:paraId="605C82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6" w:hRule="atLeast"/>
        </w:trPr>
        <w:tc>
          <w:tcPr>
            <w:tcW w:w="1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0EB7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第二批共建单位</w:t>
            </w:r>
          </w:p>
        </w:tc>
        <w:tc>
          <w:tcPr>
            <w:tcW w:w="2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833A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贵州交通职业大学</w:t>
            </w:r>
          </w:p>
        </w:tc>
        <w:tc>
          <w:tcPr>
            <w:tcW w:w="3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DEA1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中国-东盟《智能网联汽车技术》双语数字化课程与产教融合人才培养共建方案</w:t>
            </w:r>
          </w:p>
        </w:tc>
      </w:tr>
      <w:tr w14:paraId="2A0973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trPr>
        <w:tc>
          <w:tcPr>
            <w:tcW w:w="1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07A1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第二批共建单位</w:t>
            </w:r>
          </w:p>
        </w:tc>
        <w:tc>
          <w:tcPr>
            <w:tcW w:w="2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D5D9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贵州经贸职业技术学院</w:t>
            </w:r>
          </w:p>
        </w:tc>
        <w:tc>
          <w:tcPr>
            <w:tcW w:w="3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09CD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"标准引领.数智赋能.多元协同"中国一东盟现代农业数智化人才培养创新实践</w:t>
            </w:r>
          </w:p>
        </w:tc>
      </w:tr>
      <w:tr w14:paraId="013FB4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1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8940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第二批共建单位</w:t>
            </w:r>
          </w:p>
        </w:tc>
        <w:tc>
          <w:tcPr>
            <w:tcW w:w="2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045F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贵州农业职业学院、江苏农牧科技职业学院</w:t>
            </w:r>
          </w:p>
        </w:tc>
        <w:tc>
          <w:tcPr>
            <w:tcW w:w="3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2760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中国-东盟“教育+现代农业”国际产教融合模式共建方案</w:t>
            </w:r>
          </w:p>
        </w:tc>
      </w:tr>
      <w:tr w14:paraId="720691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6" w:hRule="atLeast"/>
        </w:trPr>
        <w:tc>
          <w:tcPr>
            <w:tcW w:w="19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E19D8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第二批共建单位</w:t>
            </w:r>
          </w:p>
        </w:tc>
        <w:tc>
          <w:tcPr>
            <w:tcW w:w="28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E00C1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贵州师范学院</w:t>
            </w:r>
          </w:p>
        </w:tc>
        <w:tc>
          <w:tcPr>
            <w:tcW w:w="3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5E3F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"英语赋能.文化出海"中国非遗文化跨文化传播人</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才培养</w:t>
            </w:r>
          </w:p>
        </w:tc>
      </w:tr>
      <w:tr w14:paraId="042C73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19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4C26AC">
            <w:pPr>
              <w:jc w:val="center"/>
              <w:rPr>
                <w:rFonts w:hint="eastAsia" w:ascii="仿宋" w:hAnsi="仿宋" w:eastAsia="仿宋" w:cs="仿宋"/>
                <w:i w:val="0"/>
                <w:iCs w:val="0"/>
                <w:color w:val="000000"/>
                <w:sz w:val="24"/>
                <w:szCs w:val="24"/>
                <w:u w:val="none"/>
              </w:rPr>
            </w:pPr>
          </w:p>
        </w:tc>
        <w:tc>
          <w:tcPr>
            <w:tcW w:w="28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2FB5CB">
            <w:pPr>
              <w:jc w:val="center"/>
              <w:rPr>
                <w:rFonts w:hint="eastAsia" w:ascii="仿宋" w:hAnsi="仿宋" w:eastAsia="仿宋" w:cs="仿宋"/>
                <w:i w:val="0"/>
                <w:iCs w:val="0"/>
                <w:color w:val="000000"/>
                <w:sz w:val="24"/>
                <w:szCs w:val="24"/>
                <w:u w:val="none"/>
              </w:rPr>
            </w:pPr>
          </w:p>
        </w:tc>
        <w:tc>
          <w:tcPr>
            <w:tcW w:w="3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063C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中国-东盟&lt;&lt;中国民间美术&gt;&gt;国际化双语教材共建与产教融合应用方案</w:t>
            </w:r>
          </w:p>
        </w:tc>
      </w:tr>
      <w:tr w14:paraId="73531E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6" w:hRule="atLeast"/>
        </w:trPr>
        <w:tc>
          <w:tcPr>
            <w:tcW w:w="19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F35505">
            <w:pPr>
              <w:jc w:val="center"/>
              <w:rPr>
                <w:rFonts w:hint="eastAsia" w:ascii="仿宋" w:hAnsi="仿宋" w:eastAsia="仿宋" w:cs="仿宋"/>
                <w:i w:val="0"/>
                <w:iCs w:val="0"/>
                <w:color w:val="000000"/>
                <w:sz w:val="24"/>
                <w:szCs w:val="24"/>
                <w:u w:val="none"/>
              </w:rPr>
            </w:pPr>
          </w:p>
        </w:tc>
        <w:tc>
          <w:tcPr>
            <w:tcW w:w="28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ACF109">
            <w:pPr>
              <w:jc w:val="center"/>
              <w:rPr>
                <w:rFonts w:hint="eastAsia" w:ascii="仿宋" w:hAnsi="仿宋" w:eastAsia="仿宋" w:cs="仿宋"/>
                <w:i w:val="0"/>
                <w:iCs w:val="0"/>
                <w:color w:val="000000"/>
                <w:sz w:val="24"/>
                <w:szCs w:val="24"/>
                <w:u w:val="none"/>
              </w:rPr>
            </w:pPr>
          </w:p>
        </w:tc>
        <w:tc>
          <w:tcPr>
            <w:tcW w:w="3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2801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丝路传红·薪火共燃——基于长征文化的中国—东盟中华传统文化国际产教融合共建方案</w:t>
            </w:r>
          </w:p>
        </w:tc>
      </w:tr>
      <w:tr w14:paraId="4A659B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6" w:hRule="atLeast"/>
        </w:trPr>
        <w:tc>
          <w:tcPr>
            <w:tcW w:w="1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7E82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第二批共建单位</w:t>
            </w:r>
          </w:p>
        </w:tc>
        <w:tc>
          <w:tcPr>
            <w:tcW w:w="2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412F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南昌科技职业大学</w:t>
            </w:r>
          </w:p>
        </w:tc>
        <w:tc>
          <w:tcPr>
            <w:tcW w:w="3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35CC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于先进智造学院赋能制造装备数字化课程的中国-东盟产教融合共建方案</w:t>
            </w:r>
          </w:p>
        </w:tc>
      </w:tr>
      <w:tr w14:paraId="36EE6C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6" w:hRule="atLeast"/>
        </w:trPr>
        <w:tc>
          <w:tcPr>
            <w:tcW w:w="19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F98BF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第二批共建单位</w:t>
            </w:r>
          </w:p>
        </w:tc>
        <w:tc>
          <w:tcPr>
            <w:tcW w:w="28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E4576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黔南民族师范学院</w:t>
            </w:r>
          </w:p>
        </w:tc>
        <w:tc>
          <w:tcPr>
            <w:tcW w:w="3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57BE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《AIGC 农产品短视频与直播电商实训》《跨境电商平台运营与管理》双语课程及资源建设</w:t>
            </w:r>
          </w:p>
        </w:tc>
      </w:tr>
      <w:tr w14:paraId="0F1613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6" w:hRule="atLeast"/>
        </w:trPr>
        <w:tc>
          <w:tcPr>
            <w:tcW w:w="19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4A1CB1">
            <w:pPr>
              <w:jc w:val="center"/>
              <w:rPr>
                <w:rFonts w:hint="eastAsia" w:ascii="仿宋" w:hAnsi="仿宋" w:eastAsia="仿宋" w:cs="仿宋"/>
                <w:i w:val="0"/>
                <w:iCs w:val="0"/>
                <w:color w:val="000000"/>
                <w:sz w:val="24"/>
                <w:szCs w:val="24"/>
                <w:u w:val="none"/>
              </w:rPr>
            </w:pPr>
          </w:p>
        </w:tc>
        <w:tc>
          <w:tcPr>
            <w:tcW w:w="28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64A033">
            <w:pPr>
              <w:jc w:val="center"/>
              <w:rPr>
                <w:rFonts w:hint="eastAsia" w:ascii="仿宋" w:hAnsi="仿宋" w:eastAsia="仿宋" w:cs="仿宋"/>
                <w:i w:val="0"/>
                <w:iCs w:val="0"/>
                <w:color w:val="000000"/>
                <w:sz w:val="24"/>
                <w:szCs w:val="24"/>
                <w:u w:val="none"/>
              </w:rPr>
            </w:pPr>
          </w:p>
        </w:tc>
        <w:tc>
          <w:tcPr>
            <w:tcW w:w="3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E7B0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都匀毛尖·东盟共制——课程体系共研、非遗技艺嵌入与职业资格互认共建方案</w:t>
            </w:r>
          </w:p>
        </w:tc>
      </w:tr>
      <w:tr w14:paraId="1D485B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9" w:hRule="atLeast"/>
        </w:trPr>
        <w:tc>
          <w:tcPr>
            <w:tcW w:w="1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F82F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第二批共建单位</w:t>
            </w:r>
          </w:p>
        </w:tc>
        <w:tc>
          <w:tcPr>
            <w:tcW w:w="2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A304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黔南民族职业技术学院</w:t>
            </w:r>
          </w:p>
        </w:tc>
        <w:tc>
          <w:tcPr>
            <w:tcW w:w="3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4919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新能源汽车电力电子技术</w:t>
            </w:r>
          </w:p>
        </w:tc>
      </w:tr>
      <w:tr w14:paraId="2A759D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1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9D98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第二批共建单位</w:t>
            </w:r>
          </w:p>
        </w:tc>
        <w:tc>
          <w:tcPr>
            <w:tcW w:w="2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5E4F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石家庄铁路职业技术学院</w:t>
            </w:r>
          </w:p>
        </w:tc>
        <w:tc>
          <w:tcPr>
            <w:tcW w:w="3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43DD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中国-东盟高铁精密工程测量数字化课程资源共建与国际化人才培养方案</w:t>
            </w:r>
          </w:p>
        </w:tc>
      </w:tr>
      <w:tr w14:paraId="6F81C4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6" w:hRule="atLeast"/>
        </w:trPr>
        <w:tc>
          <w:tcPr>
            <w:tcW w:w="1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F8EE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第二批共建单位</w:t>
            </w:r>
          </w:p>
        </w:tc>
        <w:tc>
          <w:tcPr>
            <w:tcW w:w="2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FA83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天津交通职业学院</w:t>
            </w:r>
          </w:p>
        </w:tc>
        <w:tc>
          <w:tcPr>
            <w:tcW w:w="3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C3CC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中国-东盟纯电动汽车控制系统故障诊断与修复数字化课程资源共建与国际化技术技能人才培养方案</w:t>
            </w:r>
          </w:p>
        </w:tc>
      </w:tr>
      <w:tr w14:paraId="214C58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7" w:hRule="atLeast"/>
        </w:trPr>
        <w:tc>
          <w:tcPr>
            <w:tcW w:w="1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0A54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第二批共建单位</w:t>
            </w:r>
          </w:p>
        </w:tc>
        <w:tc>
          <w:tcPr>
            <w:tcW w:w="2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606E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淄博职业技术大学</w:t>
            </w:r>
          </w:p>
        </w:tc>
        <w:tc>
          <w:tcPr>
            <w:tcW w:w="3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A4B5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淄博职业技术大学《市场营销》数字化课程资源建设与跨境电子商务人才培养方案</w:t>
            </w:r>
          </w:p>
        </w:tc>
      </w:tr>
    </w:tbl>
    <w:p w14:paraId="66A37E63"/>
    <w:p w14:paraId="474F6A4D">
      <w:pPr>
        <w:keepNext w:val="0"/>
        <w:keepLines w:val="0"/>
        <w:pageBreakBefore w:val="0"/>
        <w:widowControl w:val="0"/>
        <w:kinsoku/>
        <w:wordWrap/>
        <w:overflowPunct/>
        <w:topLinePunct w:val="0"/>
        <w:autoSpaceDE/>
        <w:autoSpaceDN/>
        <w:bidi w:val="0"/>
        <w:adjustRightInd/>
        <w:snapToGrid/>
        <w:spacing w:line="360" w:lineRule="auto"/>
        <w:ind w:firstLine="4176" w:firstLineChars="1300"/>
        <w:textAlignment w:val="auto"/>
        <w:rPr>
          <w:rFonts w:hint="default" w:ascii="仿宋" w:hAnsi="仿宋" w:eastAsia="仿宋" w:cs="仿宋"/>
          <w:b/>
          <w:bCs/>
          <w:sz w:val="32"/>
          <w:szCs w:val="32"/>
          <w:lang w:val="en-US" w:eastAsia="zh-CN"/>
        </w:rPr>
      </w:pPr>
    </w:p>
    <w:sectPr>
      <w:pgSz w:w="11906" w:h="16838"/>
      <w:pgMar w:top="1667"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0C941D7-ACD8-47AB-A812-D9551219757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6805F022-1755-478D-99D0-007015B8344F}"/>
  </w:font>
  <w:font w:name="方正小标宋简体">
    <w:panose1 w:val="02010600010101010101"/>
    <w:charset w:val="86"/>
    <w:family w:val="auto"/>
    <w:pitch w:val="default"/>
    <w:sig w:usb0="00000001" w:usb1="080E0000" w:usb2="00000000" w:usb3="00000000" w:csb0="00040000" w:csb1="00000000"/>
    <w:embedRegular r:id="rId3" w:fontKey="{34669100-1934-4410-A1F3-8B1DB0E3BAC3}"/>
  </w:font>
  <w:font w:name="仿宋">
    <w:panose1 w:val="02010609060101010101"/>
    <w:charset w:val="86"/>
    <w:family w:val="modern"/>
    <w:pitch w:val="default"/>
    <w:sig w:usb0="800002BF" w:usb1="38CF7CFA" w:usb2="00000016" w:usb3="00000000" w:csb0="00040001" w:csb1="00000000"/>
    <w:embedRegular r:id="rId4" w:fontKey="{1CA94CC1-B195-4C86-8DA3-EB82E1FD3E4B}"/>
  </w:font>
  <w:font w:name="方正公文小标宋">
    <w:panose1 w:val="02000500000000000000"/>
    <w:charset w:val="86"/>
    <w:family w:val="auto"/>
    <w:pitch w:val="default"/>
    <w:sig w:usb0="A00002BF" w:usb1="38CF7CFA" w:usb2="00000016" w:usb3="00000000" w:csb0="00040001" w:csb1="00000000"/>
    <w:embedRegular r:id="rId5" w:fontKey="{5DA722FF-F6EF-4EE7-A686-C53937357EEA}"/>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1F82BAF"/>
    <w:rsid w:val="1D215E84"/>
    <w:rsid w:val="21F82BAF"/>
    <w:rsid w:val="2F370E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toa heading"/>
    <w:basedOn w:val="1"/>
    <w:next w:val="1"/>
    <w:qFormat/>
    <w:uiPriority w:val="0"/>
    <w:pPr>
      <w:spacing w:before="120"/>
    </w:pPr>
    <w:rPr>
      <w:rFonts w:ascii="Arial" w:hAnsi="Arial"/>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2226</Words>
  <Characters>2258</Characters>
  <Lines>0</Lines>
  <Paragraphs>0</Paragraphs>
  <TotalTime>24</TotalTime>
  <ScaleCrop>false</ScaleCrop>
  <LinksUpToDate>false</LinksUpToDate>
  <CharactersWithSpaces>2259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2026-07-24T03:14:00Z</dcterms:created>
  <dc:creator>Yering</dc:creator>
  <cp:lastModifiedBy>Yering</cp:lastModifiedBy>
  <cp:lastPrinted>2026-07-24T08:25:27Z</cp:lastPrinted>
  <dcterms:modified xsi:type="dcterms:W3CDTF">2026-07-24T08:34:22Z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9B8DA0FF651B47C1A23E486860DC2484_13</vt:lpwstr>
  </property>
  <property fmtid="{D5CDD505-2E9C-101B-9397-08002B2CF9AE}" pid="4" name="KSOTemplateDocerSaveRecord">
    <vt:lpwstr>eyJoZGlkIjoiZDM2MTJkODlmYjIzMjkyOTVmZTg0YWI2NWJiNTUwZGUiLCJ1c2VySWQiOiIyNzA2NDMzODcifQ==</vt:lpwstr>
  </property>
</Properties>
</file>